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01879" w14:textId="77777777" w:rsidR="00977E0A" w:rsidRPr="00245446" w:rsidRDefault="00977E0A" w:rsidP="00977E0A">
      <w:pPr>
        <w:widowControl/>
        <w:shd w:val="clear" w:color="auto" w:fill="FFFFFF"/>
        <w:spacing w:line="720" w:lineRule="atLeast"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  <w:bookmarkStart w:id="0" w:name="_GoBack"/>
      <w:r w:rsidRPr="00977E0A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立中集团(300428)：4Q24盈利</w:t>
      </w:r>
      <w:proofErr w:type="gramStart"/>
      <w:r w:rsidRPr="00977E0A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能力环</w:t>
      </w:r>
      <w:proofErr w:type="gramEnd"/>
      <w:r w:rsidRPr="00977E0A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比修复；</w:t>
      </w:r>
    </w:p>
    <w:p w14:paraId="736F04A3" w14:textId="4A9EE8A7" w:rsidR="00977E0A" w:rsidRPr="00977E0A" w:rsidRDefault="00977E0A" w:rsidP="00977E0A">
      <w:pPr>
        <w:widowControl/>
        <w:shd w:val="clear" w:color="auto" w:fill="FFFFFF"/>
        <w:spacing w:line="720" w:lineRule="atLeast"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  <w:r w:rsidRPr="00977E0A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新兴产业布局加速</w:t>
      </w:r>
    </w:p>
    <w:bookmarkEnd w:id="0"/>
    <w:p w14:paraId="7037CCF4" w14:textId="77777777" w:rsidR="00977E0A" w:rsidRPr="00977E0A" w:rsidRDefault="00977E0A" w:rsidP="00977E0A">
      <w:pPr>
        <w:spacing w:beforeLines="50" w:before="156" w:afterLines="50" w:after="156" w:line="48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977E0A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2024 年业绩符合我们预期</w:t>
      </w:r>
    </w:p>
    <w:p w14:paraId="38AEDA77" w14:textId="5635FD00" w:rsidR="00977E0A" w:rsidRPr="00977E0A" w:rsidRDefault="00977E0A" w:rsidP="00977E0A">
      <w:pPr>
        <w:spacing w:beforeLines="50" w:before="156" w:afterLines="50" w:after="156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2024 年实现营业收入272.5 亿元，同比+16.6%；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归母净利润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7.1 亿元，同比+16.8%；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扣非净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利润6.1 亿元，同比增长17.1%。对应4Q24 收入78.77亿元， 同环比+26.3%/+14.9% ， 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归母净利润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2.14 亿元， 同环比+11.7%/+92.5%，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扣非净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利润1.73 亿元，同环比-0.2%/+1.0%。2024 年业绩符合我们预期。</w:t>
      </w:r>
    </w:p>
    <w:p w14:paraId="4A694CEE" w14:textId="77777777" w:rsidR="00977E0A" w:rsidRPr="00977E0A" w:rsidRDefault="00977E0A" w:rsidP="00977E0A">
      <w:pPr>
        <w:spacing w:beforeLines="50" w:before="156" w:afterLines="50" w:after="156" w:line="48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977E0A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发展趋势</w:t>
      </w:r>
    </w:p>
    <w:p w14:paraId="3F8F7FFA" w14:textId="77777777" w:rsidR="00977E0A" w:rsidRPr="00977E0A" w:rsidRDefault="00977E0A" w:rsidP="00977E0A">
      <w:pPr>
        <w:spacing w:beforeLines="50" w:before="156" w:afterLines="50" w:after="156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中美车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市修复，带动4Q24 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营收同环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比增长。我们认为4Q24 营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收增长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主要得益于1）铝价上涨：A00 铝锭 24 年均价同比+6.7%，4Q24 均价同环比+8.1%/+5.1%；2）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中美车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市向好，据</w:t>
      </w:r>
      <w:proofErr w:type="spell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MarkLines</w:t>
      </w:r>
      <w:proofErr w:type="spell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，4Q24 国内乘用车销量同环比+10.8%/+31.9%，美国乘用车销量同环比+7.3%/8.5%。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分业务看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，铸造铝合金/ 车轮/ 中间合金/ 其他营收150.1/87.9/21.0/11.7 亿元， 同比+25.3%/+3.8%/+12.6%/+29.0%，铸造铝合金业务增速较快，主要得益于汽车轻量化加速渗透。展望来年,我们认为，伴随墨西哥和泰国工厂持续爬坡、国内包头保定中间合金工厂产能持续提升，公司主业有望维持稳健增长。</w:t>
      </w:r>
    </w:p>
    <w:p w14:paraId="66F0F0B7" w14:textId="77777777" w:rsidR="00977E0A" w:rsidRPr="00977E0A" w:rsidRDefault="00977E0A" w:rsidP="00977E0A">
      <w:pPr>
        <w:spacing w:beforeLines="50" w:before="156" w:afterLines="50" w:after="156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多因素带动4Q24 盈利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能力环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比修复。2024 年毛利率/净利率9.6%/2.6%，同比-0.9/0.0ppt；4Q24 毛利率/净利率9.3%/2.7%，同比-1.3/-0.4ppt；具体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分业务看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，铸造铝合金业务受益于相对高毛利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的免热合金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放量、规模效应、再生铝应用比例提升，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单吨盈利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从约160 元/吨提升至约230 元/吨；车轮毂业务海外爬坡以及汇率波动导致盈利能力相对承压。展望来年，我们认为，铸造铝合金业务产品结构持续优化，车轮毂业务海外产能利用率提升及汇兑影响减，公司盈利能力有望进一步修复。</w:t>
      </w:r>
    </w:p>
    <w:p w14:paraId="287F7C02" w14:textId="77777777" w:rsidR="00977E0A" w:rsidRPr="00977E0A" w:rsidRDefault="00977E0A" w:rsidP="00977E0A">
      <w:pPr>
        <w:spacing w:beforeLines="50" w:before="156" w:afterLines="50" w:after="156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铝合金材料纵深研发，新兴产业布局提速。1）免热处理合金，①新能源汽车一体压铸领域，2024/6/19 以及2024/11/20 分别获得某战略客户/某国有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大型车企定点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；②在机器人及无人机，正在欧洲某机器人关节转轴及国内某知名无</w:t>
      </w:r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lastRenderedPageBreak/>
        <w:t>人机的结构件上验证；2）可钎焊压铸铝合金，对接汽车热管理系统流道板上的验证和应用，并积极拓展储能、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算力中心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等领域；3）铝基稀土中间合金和航空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航天级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特种中间合金，已间接用于航空航天、低空经济；4）硅铝弥散复合新材料，用于芯片封装壳体及半导体设备零部件制造等领域。</w:t>
      </w:r>
    </w:p>
    <w:p w14:paraId="3AF48A55" w14:textId="77777777" w:rsidR="00977E0A" w:rsidRPr="00977E0A" w:rsidRDefault="00977E0A" w:rsidP="00977E0A">
      <w:pPr>
        <w:spacing w:beforeLines="50" w:before="156" w:afterLines="50" w:after="156" w:line="48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977E0A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盈利预测与估值</w:t>
      </w:r>
    </w:p>
    <w:p w14:paraId="2AA19F6B" w14:textId="77777777" w:rsidR="00977E0A" w:rsidRPr="00977E0A" w:rsidRDefault="00977E0A" w:rsidP="00977E0A">
      <w:pPr>
        <w:spacing w:beforeLines="50" w:before="156" w:afterLines="50" w:after="156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考虑美国加关税对需求端短期负面影响，我们下调25 年盈利预测9.0%至8.6亿元，基本维持26 年盈利预测11.1 亿元，当前股价对应25/26 年 12.0/9.3xP/E </w:t>
      </w:r>
      <w:bookmarkStart w:id="1" w:name="OLE_LINK1"/>
      <w:bookmarkStart w:id="2" w:name="OLE_LINK2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维持跑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赢</w:t>
      </w:r>
      <w:bookmarkEnd w:id="1"/>
      <w:bookmarkEnd w:id="2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行业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评级，考虑汽车板块估值中枢提升，维持目标价21元 ，对应 25/26 年 15.5/12.0xP/E，</w:t>
      </w:r>
      <w:proofErr w:type="gramStart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较当前</w:t>
      </w:r>
      <w:proofErr w:type="gramEnd"/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股价有 28.8%的上行空间。</w:t>
      </w:r>
    </w:p>
    <w:p w14:paraId="7914AC19" w14:textId="77777777" w:rsidR="00977E0A" w:rsidRPr="00977E0A" w:rsidRDefault="00977E0A" w:rsidP="00977E0A">
      <w:pPr>
        <w:spacing w:beforeLines="50" w:before="156" w:afterLines="50" w:after="156" w:line="48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977E0A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风险</w:t>
      </w:r>
    </w:p>
    <w:p w14:paraId="5101FA5D" w14:textId="263C79AD" w:rsidR="00ED041F" w:rsidRPr="00977E0A" w:rsidRDefault="00977E0A" w:rsidP="00977E0A">
      <w:pPr>
        <w:spacing w:beforeLines="50" w:before="156" w:afterLines="50" w:after="156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77E0A">
        <w:rPr>
          <w:rFonts w:ascii="宋体" w:eastAsia="宋体" w:hAnsi="宋体" w:hint="eastAsia"/>
          <w:sz w:val="24"/>
          <w:szCs w:val="24"/>
          <w:shd w:val="clear" w:color="auto" w:fill="FFFFFF"/>
        </w:rPr>
        <w:t>海外需求持续承压，关税摩擦风险，新技术渗透不及预期，汇兑风险。</w:t>
      </w:r>
    </w:p>
    <w:sectPr w:rsidR="00ED041F" w:rsidRPr="00977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E01B5" w14:textId="77777777" w:rsidR="00A85CEE" w:rsidRDefault="00A85CEE" w:rsidP="00245446">
      <w:r>
        <w:separator/>
      </w:r>
    </w:p>
  </w:endnote>
  <w:endnote w:type="continuationSeparator" w:id="0">
    <w:p w14:paraId="5AE8A50F" w14:textId="77777777" w:rsidR="00A85CEE" w:rsidRDefault="00A85CEE" w:rsidP="0024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18656" w14:textId="77777777" w:rsidR="00A85CEE" w:rsidRDefault="00A85CEE" w:rsidP="00245446">
      <w:r>
        <w:separator/>
      </w:r>
    </w:p>
  </w:footnote>
  <w:footnote w:type="continuationSeparator" w:id="0">
    <w:p w14:paraId="7A2D1382" w14:textId="77777777" w:rsidR="00A85CEE" w:rsidRDefault="00A85CEE" w:rsidP="00245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1F"/>
    <w:rsid w:val="00245446"/>
    <w:rsid w:val="006B6BDA"/>
    <w:rsid w:val="00977E0A"/>
    <w:rsid w:val="00A85CEE"/>
    <w:rsid w:val="00ED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6B0AC"/>
  <w15:chartTrackingRefBased/>
  <w15:docId w15:val="{C68C7D90-7477-4FA3-B7D1-9E03537A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77E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E0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245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4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5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2025-04-27T05:14:00Z</cp:lastPrinted>
  <dcterms:created xsi:type="dcterms:W3CDTF">2025-04-27T04:56:00Z</dcterms:created>
  <dcterms:modified xsi:type="dcterms:W3CDTF">2025-04-27T05:17:00Z</dcterms:modified>
</cp:coreProperties>
</file>